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4309B5" w:rsidP="004309B5" w14:paraId="633CB5F6" w14:textId="77777777">
      <w:pPr>
        <w:ind w:firstLine="720"/>
        <w:jc w:val="center"/>
      </w:pPr>
    </w:p>
    <w:p w:rsidR="004309B5" w:rsidP="004309B5" w14:paraId="271D3DF5" w14:textId="77777777">
      <w:pPr>
        <w:ind w:firstLine="720"/>
        <w:jc w:val="center"/>
      </w:pPr>
    </w:p>
    <w:p w:rsidR="004309B5" w:rsidP="004309B5" w14:paraId="261F2A0F" w14:textId="77777777">
      <w:pPr>
        <w:ind w:firstLine="720"/>
        <w:jc w:val="center"/>
      </w:pPr>
    </w:p>
    <w:p w:rsidR="004309B5" w:rsidP="004309B5" w14:paraId="6E6BB51C" w14:textId="77777777">
      <w:pPr>
        <w:ind w:firstLine="720"/>
        <w:jc w:val="center"/>
      </w:pPr>
    </w:p>
    <w:p w:rsidR="004309B5" w:rsidP="004309B5" w14:paraId="40AAB39B" w14:textId="77777777">
      <w:pPr>
        <w:ind w:firstLine="720"/>
        <w:jc w:val="center"/>
      </w:pPr>
    </w:p>
    <w:p w:rsidR="004309B5" w:rsidP="004309B5" w14:paraId="2881D2F0" w14:textId="77777777">
      <w:pPr>
        <w:ind w:firstLine="720"/>
        <w:jc w:val="center"/>
      </w:pPr>
    </w:p>
    <w:p w:rsidR="004309B5" w:rsidRPr="004309B5" w:rsidP="004309B5" w14:paraId="64EB0B34" w14:textId="6FB9085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Standardized Procedures</w:t>
      </w:r>
    </w:p>
    <w:p w:rsidR="004309B5" w:rsidRPr="004309B5" w:rsidP="004309B5" w14:paraId="7C24C9C4" w14:textId="0A6B6515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4309B5" w:rsidRPr="004309B5" w:rsidP="004309B5" w14:paraId="551193B2" w14:textId="2E007125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Professor’s Name</w:t>
      </w:r>
    </w:p>
    <w:p w:rsidR="004309B5" w:rsidRPr="004309B5" w:rsidP="004309B5" w14:paraId="62017174" w14:textId="682B78E8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Student’s Name</w:t>
      </w:r>
    </w:p>
    <w:p w:rsidR="004309B5" w:rsidRPr="004309B5" w:rsidP="004309B5" w14:paraId="66CA3E23" w14:textId="1786193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Date</w:t>
      </w:r>
    </w:p>
    <w:p w:rsidR="004309B5" w:rsidRPr="004309B5" w:rsidP="004309B5" w14:paraId="0E82B052" w14:textId="46B302F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5C86B5DE" w14:textId="36FBFF8F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7C87D8BA" w14:textId="0292583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434F57E7" w14:textId="7777777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34BBB37E" w14:textId="1FE1B02F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3030B286" w14:textId="573D820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6DB29EC9" w14:textId="78826719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3DBA2171" w14:textId="7777777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A22CC" w:rsidRPr="004309B5" w:rsidP="004309B5" w14:paraId="7479C1A6" w14:textId="267B57F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According to McCrae</w:t>
      </w:r>
      <w:r w:rsidRPr="004309B5" w:rsid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>
        <w:rPr>
          <w:rFonts w:ascii="Times New Roman" w:hAnsi="Times New Roman" w:cs="Times New Roman"/>
          <w:sz w:val="24"/>
          <w:szCs w:val="24"/>
        </w:rPr>
        <w:t>(2012)</w:t>
      </w:r>
      <w:r w:rsidRPr="004309B5" w:rsidR="004309B5">
        <w:rPr>
          <w:rFonts w:ascii="Times New Roman" w:hAnsi="Times New Roman" w:cs="Times New Roman"/>
          <w:sz w:val="24"/>
          <w:szCs w:val="24"/>
        </w:rPr>
        <w:t xml:space="preserve">, </w:t>
      </w:r>
      <w:r w:rsidRPr="004309B5" w:rsidR="00610E5F">
        <w:rPr>
          <w:rFonts w:ascii="Times New Roman" w:hAnsi="Times New Roman" w:cs="Times New Roman"/>
          <w:sz w:val="24"/>
          <w:szCs w:val="24"/>
        </w:rPr>
        <w:t>Standardized procedures are</w:t>
      </w:r>
      <w:r w:rsidRPr="004309B5" w:rsidR="00BD2CEF">
        <w:rPr>
          <w:rFonts w:ascii="Times New Roman" w:hAnsi="Times New Roman" w:cs="Times New Roman"/>
          <w:sz w:val="24"/>
          <w:szCs w:val="24"/>
        </w:rPr>
        <w:t xml:space="preserve"> defined as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the </w:t>
      </w:r>
      <w:r w:rsidRPr="004309B5" w:rsidR="00BD2CEF">
        <w:rPr>
          <w:rFonts w:ascii="Times New Roman" w:hAnsi="Times New Roman" w:cs="Times New Roman"/>
          <w:sz w:val="24"/>
          <w:szCs w:val="24"/>
        </w:rPr>
        <w:t>lawful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D2CEF">
        <w:rPr>
          <w:rFonts w:ascii="Times New Roman" w:hAnsi="Times New Roman" w:cs="Times New Roman"/>
          <w:sz w:val="24"/>
          <w:szCs w:val="24"/>
        </w:rPr>
        <w:t>appliance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for </w:t>
      </w:r>
      <w:r w:rsidRPr="004309B5" w:rsidR="00BD2CEF">
        <w:rPr>
          <w:rFonts w:ascii="Times New Roman" w:hAnsi="Times New Roman" w:cs="Times New Roman"/>
          <w:sz w:val="24"/>
          <w:szCs w:val="24"/>
        </w:rPr>
        <w:t>enumerated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nurses, </w:t>
      </w:r>
      <w:r w:rsidRPr="004309B5" w:rsidR="00BD2CEF">
        <w:rPr>
          <w:rFonts w:ascii="Times New Roman" w:hAnsi="Times New Roman" w:cs="Times New Roman"/>
          <w:sz w:val="24"/>
          <w:szCs w:val="24"/>
        </w:rPr>
        <w:t>care for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doctors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to </w:t>
      </w:r>
      <w:r w:rsidRPr="004309B5" w:rsidR="009C3085">
        <w:rPr>
          <w:rFonts w:ascii="Times New Roman" w:hAnsi="Times New Roman" w:cs="Times New Roman"/>
          <w:sz w:val="24"/>
          <w:szCs w:val="24"/>
        </w:rPr>
        <w:t>carry out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roles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which would </w:t>
      </w:r>
      <w:r w:rsidRPr="004309B5" w:rsidR="009C3085">
        <w:rPr>
          <w:rFonts w:ascii="Times New Roman" w:hAnsi="Times New Roman" w:cs="Times New Roman"/>
          <w:sz w:val="24"/>
          <w:szCs w:val="24"/>
        </w:rPr>
        <w:t>then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be </w:t>
      </w:r>
      <w:r w:rsidRPr="004309B5" w:rsidR="009C3085">
        <w:rPr>
          <w:rFonts w:ascii="Times New Roman" w:hAnsi="Times New Roman" w:cs="Times New Roman"/>
          <w:sz w:val="24"/>
          <w:szCs w:val="24"/>
        </w:rPr>
        <w:t>measured as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the </w:t>
      </w:r>
      <w:r w:rsidRPr="004309B5" w:rsidR="009C3085">
        <w:rPr>
          <w:rFonts w:ascii="Times New Roman" w:hAnsi="Times New Roman" w:cs="Times New Roman"/>
          <w:sz w:val="24"/>
          <w:szCs w:val="24"/>
        </w:rPr>
        <w:t>run-through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of </w:t>
      </w:r>
      <w:r w:rsidRPr="004309B5" w:rsidR="009C3085">
        <w:rPr>
          <w:rFonts w:ascii="Times New Roman" w:hAnsi="Times New Roman" w:cs="Times New Roman"/>
          <w:sz w:val="24"/>
          <w:szCs w:val="24"/>
        </w:rPr>
        <w:t>medication. It can also be described as the written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guidelines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and </w:t>
      </w:r>
      <w:r w:rsidRPr="004309B5" w:rsidR="009C3085">
        <w:rPr>
          <w:rFonts w:ascii="Times New Roman" w:hAnsi="Times New Roman" w:cs="Times New Roman"/>
          <w:sz w:val="24"/>
          <w:szCs w:val="24"/>
        </w:rPr>
        <w:t>procedures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founding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the </w:t>
      </w:r>
      <w:r w:rsidRPr="004309B5" w:rsidR="009C3085">
        <w:rPr>
          <w:rFonts w:ascii="Times New Roman" w:hAnsi="Times New Roman" w:cs="Times New Roman"/>
          <w:sz w:val="24"/>
          <w:szCs w:val="24"/>
        </w:rPr>
        <w:t>allowable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roles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, </w:t>
      </w:r>
      <w:r w:rsidRPr="004309B5" w:rsidR="009C3085">
        <w:rPr>
          <w:rFonts w:ascii="Times New Roman" w:hAnsi="Times New Roman" w:cs="Times New Roman"/>
          <w:sz w:val="24"/>
          <w:szCs w:val="24"/>
        </w:rPr>
        <w:t>actions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, and level of </w:t>
      </w:r>
      <w:r w:rsidRPr="004309B5" w:rsidR="009C3085">
        <w:rPr>
          <w:rFonts w:ascii="Times New Roman" w:hAnsi="Times New Roman" w:cs="Times New Roman"/>
          <w:sz w:val="24"/>
          <w:szCs w:val="24"/>
        </w:rPr>
        <w:t>control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of </w:t>
      </w:r>
      <w:r w:rsidRPr="004309B5" w:rsidR="009C3085">
        <w:rPr>
          <w:rFonts w:ascii="Times New Roman" w:hAnsi="Times New Roman" w:cs="Times New Roman"/>
          <w:sz w:val="24"/>
          <w:szCs w:val="24"/>
        </w:rPr>
        <w:t>enumerated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nurses and </w:t>
      </w:r>
      <w:r w:rsidRPr="004309B5" w:rsidR="009C3085">
        <w:rPr>
          <w:rFonts w:ascii="Times New Roman" w:hAnsi="Times New Roman" w:cs="Times New Roman"/>
          <w:sz w:val="24"/>
          <w:szCs w:val="24"/>
        </w:rPr>
        <w:t>authorized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practical </w:t>
      </w:r>
      <w:r w:rsidRPr="004309B5" w:rsidR="009C3085">
        <w:rPr>
          <w:rFonts w:ascii="Times New Roman" w:hAnsi="Times New Roman" w:cs="Times New Roman"/>
          <w:sz w:val="24"/>
          <w:szCs w:val="24"/>
        </w:rPr>
        <w:t>caregivers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for </w:t>
      </w:r>
      <w:r w:rsidRPr="004309B5" w:rsidR="009C3085">
        <w:rPr>
          <w:rFonts w:ascii="Times New Roman" w:hAnsi="Times New Roman" w:cs="Times New Roman"/>
          <w:sz w:val="24"/>
          <w:szCs w:val="24"/>
        </w:rPr>
        <w:t>a run-through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outside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essential </w:t>
      </w:r>
      <w:r w:rsidRPr="004309B5" w:rsidR="009C3085">
        <w:rPr>
          <w:rFonts w:ascii="Times New Roman" w:hAnsi="Times New Roman" w:cs="Times New Roman"/>
          <w:sz w:val="24"/>
          <w:szCs w:val="24"/>
        </w:rPr>
        <w:t>treatment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learning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groundwork. This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law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C3085">
        <w:rPr>
          <w:rFonts w:ascii="Times New Roman" w:hAnsi="Times New Roman" w:cs="Times New Roman"/>
          <w:sz w:val="24"/>
          <w:szCs w:val="24"/>
        </w:rPr>
        <w:t>entails that an organization needs to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apply for and </w:t>
      </w:r>
      <w:r w:rsidRPr="004309B5" w:rsidR="009C3085">
        <w:rPr>
          <w:rFonts w:ascii="Times New Roman" w:hAnsi="Times New Roman" w:cs="Times New Roman"/>
          <w:sz w:val="24"/>
          <w:szCs w:val="24"/>
        </w:rPr>
        <w:t>be given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>
        <w:rPr>
          <w:rFonts w:ascii="Times New Roman" w:hAnsi="Times New Roman" w:cs="Times New Roman"/>
          <w:sz w:val="24"/>
          <w:szCs w:val="24"/>
        </w:rPr>
        <w:t>agreement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for standardized procedures for </w:t>
      </w:r>
      <w:r w:rsidRPr="004309B5">
        <w:rPr>
          <w:rFonts w:ascii="Times New Roman" w:hAnsi="Times New Roman" w:cs="Times New Roman"/>
          <w:sz w:val="24"/>
          <w:szCs w:val="24"/>
        </w:rPr>
        <w:t>training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>
        <w:rPr>
          <w:rFonts w:ascii="Times New Roman" w:hAnsi="Times New Roman" w:cs="Times New Roman"/>
          <w:sz w:val="24"/>
          <w:szCs w:val="24"/>
        </w:rPr>
        <w:t>past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basic </w:t>
      </w:r>
      <w:r w:rsidRPr="004309B5">
        <w:rPr>
          <w:rFonts w:ascii="Times New Roman" w:hAnsi="Times New Roman" w:cs="Times New Roman"/>
          <w:sz w:val="24"/>
          <w:szCs w:val="24"/>
        </w:rPr>
        <w:t>treatment</w:t>
      </w:r>
      <w:r w:rsidRPr="004309B5" w:rsidR="00610E5F">
        <w:rPr>
          <w:rFonts w:ascii="Times New Roman" w:hAnsi="Times New Roman" w:cs="Times New Roman"/>
          <w:sz w:val="24"/>
          <w:szCs w:val="24"/>
        </w:rPr>
        <w:t xml:space="preserve"> </w:t>
      </w:r>
      <w:r w:rsidRPr="004309B5">
        <w:rPr>
          <w:rFonts w:ascii="Times New Roman" w:hAnsi="Times New Roman" w:cs="Times New Roman"/>
          <w:sz w:val="24"/>
          <w:szCs w:val="24"/>
        </w:rPr>
        <w:t>training</w:t>
      </w:r>
      <w:r w:rsidRPr="004309B5" w:rsidR="00610E5F">
        <w:rPr>
          <w:rFonts w:ascii="Times New Roman" w:hAnsi="Times New Roman" w:cs="Times New Roman"/>
          <w:sz w:val="24"/>
          <w:szCs w:val="24"/>
        </w:rPr>
        <w:t>.</w:t>
      </w:r>
    </w:p>
    <w:p w:rsidR="007148F8" w:rsidRPr="004309B5" w:rsidP="004309B5" w14:paraId="7E06F76F" w14:textId="54B36CA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 xml:space="preserve">The </w:t>
      </w:r>
      <w:r w:rsidRPr="004309B5" w:rsidR="005A22CC">
        <w:rPr>
          <w:rFonts w:ascii="Times New Roman" w:hAnsi="Times New Roman" w:cs="Times New Roman"/>
          <w:sz w:val="24"/>
          <w:szCs w:val="24"/>
        </w:rPr>
        <w:t>practice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of clinical </w:t>
      </w:r>
      <w:r w:rsidRPr="004309B5" w:rsidR="005A22CC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5A22CC">
        <w:rPr>
          <w:rFonts w:ascii="Times New Roman" w:hAnsi="Times New Roman" w:cs="Times New Roman"/>
          <w:sz w:val="24"/>
          <w:szCs w:val="24"/>
        </w:rPr>
        <w:t>permits doctors or nurses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to offer </w:t>
      </w:r>
      <w:r w:rsidRPr="004309B5" w:rsidR="005A22CC">
        <w:rPr>
          <w:rFonts w:ascii="Times New Roman" w:hAnsi="Times New Roman" w:cs="Times New Roman"/>
          <w:sz w:val="24"/>
          <w:szCs w:val="24"/>
        </w:rPr>
        <w:t>suitable</w:t>
      </w:r>
      <w:r w:rsidRPr="004309B5">
        <w:rPr>
          <w:rFonts w:ascii="Times New Roman" w:hAnsi="Times New Roman" w:cs="Times New Roman"/>
          <w:sz w:val="24"/>
          <w:szCs w:val="24"/>
        </w:rPr>
        <w:t xml:space="preserve"> diagnostic </w:t>
      </w:r>
      <w:r w:rsidRPr="004309B5" w:rsidR="005A22CC">
        <w:rPr>
          <w:rFonts w:ascii="Times New Roman" w:hAnsi="Times New Roman" w:cs="Times New Roman"/>
          <w:sz w:val="24"/>
          <w:szCs w:val="24"/>
        </w:rPr>
        <w:t>cure</w:t>
      </w:r>
      <w:r w:rsidRPr="004309B5">
        <w:rPr>
          <w:rFonts w:ascii="Times New Roman" w:hAnsi="Times New Roman" w:cs="Times New Roman"/>
          <w:sz w:val="24"/>
          <w:szCs w:val="24"/>
        </w:rPr>
        <w:t xml:space="preserve"> and </w:t>
      </w:r>
      <w:r w:rsidRPr="004309B5" w:rsidR="005A22CC">
        <w:rPr>
          <w:rFonts w:ascii="Times New Roman" w:hAnsi="Times New Roman" w:cs="Times New Roman"/>
          <w:sz w:val="24"/>
          <w:szCs w:val="24"/>
        </w:rPr>
        <w:t>maintenance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services to patients, </w:t>
      </w:r>
      <w:r w:rsidRPr="004309B5" w:rsidR="005A22CC">
        <w:rPr>
          <w:rFonts w:ascii="Times New Roman" w:hAnsi="Times New Roman" w:cs="Times New Roman"/>
          <w:sz w:val="24"/>
          <w:szCs w:val="24"/>
        </w:rPr>
        <w:t>alter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5A22CC">
        <w:rPr>
          <w:rFonts w:ascii="Times New Roman" w:hAnsi="Times New Roman" w:cs="Times New Roman"/>
          <w:sz w:val="24"/>
          <w:szCs w:val="24"/>
        </w:rPr>
        <w:t>information</w:t>
      </w:r>
      <w:r w:rsidRPr="004309B5">
        <w:rPr>
          <w:rFonts w:ascii="Times New Roman" w:hAnsi="Times New Roman" w:cs="Times New Roman"/>
          <w:sz w:val="24"/>
          <w:szCs w:val="24"/>
        </w:rPr>
        <w:t xml:space="preserve"> to </w:t>
      </w:r>
      <w:r w:rsidRPr="004309B5" w:rsidR="005A22CC">
        <w:rPr>
          <w:rFonts w:ascii="Times New Roman" w:hAnsi="Times New Roman" w:cs="Times New Roman"/>
          <w:sz w:val="24"/>
          <w:szCs w:val="24"/>
        </w:rPr>
        <w:t>buyers</w:t>
      </w:r>
      <w:r w:rsidRPr="004309B5">
        <w:rPr>
          <w:rFonts w:ascii="Times New Roman" w:hAnsi="Times New Roman" w:cs="Times New Roman"/>
          <w:sz w:val="24"/>
          <w:szCs w:val="24"/>
        </w:rPr>
        <w:t xml:space="preserve">, and </w:t>
      </w:r>
      <w:r w:rsidRPr="004309B5" w:rsidR="005A22CC">
        <w:rPr>
          <w:rFonts w:ascii="Times New Roman" w:hAnsi="Times New Roman" w:cs="Times New Roman"/>
          <w:sz w:val="24"/>
          <w:szCs w:val="24"/>
        </w:rPr>
        <w:t>excellen</w:t>
      </w:r>
      <w:r w:rsidRPr="004309B5">
        <w:rPr>
          <w:rFonts w:ascii="Times New Roman" w:hAnsi="Times New Roman" w:cs="Times New Roman"/>
          <w:sz w:val="24"/>
          <w:szCs w:val="24"/>
        </w:rPr>
        <w:t xml:space="preserve">t </w:t>
      </w:r>
      <w:r w:rsidRPr="004309B5" w:rsidR="005A22CC">
        <w:rPr>
          <w:rFonts w:ascii="Times New Roman" w:hAnsi="Times New Roman" w:cs="Times New Roman"/>
          <w:sz w:val="24"/>
          <w:szCs w:val="24"/>
        </w:rPr>
        <w:t>teaching</w:t>
      </w:r>
      <w:r w:rsidRPr="004309B5">
        <w:rPr>
          <w:rFonts w:ascii="Times New Roman" w:hAnsi="Times New Roman" w:cs="Times New Roman"/>
          <w:sz w:val="24"/>
          <w:szCs w:val="24"/>
        </w:rPr>
        <w:t xml:space="preserve"> to the clinical </w:t>
      </w:r>
      <w:r w:rsidRPr="004309B5" w:rsidR="005A22CC">
        <w:rPr>
          <w:rFonts w:ascii="Times New Roman" w:hAnsi="Times New Roman" w:cs="Times New Roman"/>
          <w:sz w:val="24"/>
          <w:szCs w:val="24"/>
        </w:rPr>
        <w:t>workforce</w:t>
      </w:r>
      <w:r w:rsidRPr="004309B5">
        <w:rPr>
          <w:rFonts w:ascii="Times New Roman" w:hAnsi="Times New Roman" w:cs="Times New Roman"/>
          <w:sz w:val="24"/>
          <w:szCs w:val="24"/>
        </w:rPr>
        <w:t xml:space="preserve">. Such </w:t>
      </w:r>
      <w:r w:rsidRPr="004309B5" w:rsidR="005A22CC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5A22CC">
        <w:rPr>
          <w:rFonts w:ascii="Times New Roman" w:hAnsi="Times New Roman" w:cs="Times New Roman"/>
          <w:sz w:val="24"/>
          <w:szCs w:val="24"/>
        </w:rPr>
        <w:t>offer</w:t>
      </w:r>
      <w:r w:rsidRPr="004309B5">
        <w:rPr>
          <w:rFonts w:ascii="Times New Roman" w:hAnsi="Times New Roman" w:cs="Times New Roman"/>
          <w:sz w:val="24"/>
          <w:szCs w:val="24"/>
        </w:rPr>
        <w:t xml:space="preserve"> a </w:t>
      </w:r>
      <w:r w:rsidRPr="004309B5" w:rsidR="005A22CC">
        <w:rPr>
          <w:rFonts w:ascii="Times New Roman" w:hAnsi="Times New Roman" w:cs="Times New Roman"/>
          <w:sz w:val="24"/>
          <w:szCs w:val="24"/>
        </w:rPr>
        <w:t>nearby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5A22CC">
        <w:rPr>
          <w:rFonts w:ascii="Times New Roman" w:hAnsi="Times New Roman" w:cs="Times New Roman"/>
          <w:sz w:val="24"/>
          <w:szCs w:val="24"/>
        </w:rPr>
        <w:t>decided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standard</w:t>
      </w:r>
      <w:r w:rsidRPr="004309B5">
        <w:rPr>
          <w:rFonts w:ascii="Times New Roman" w:hAnsi="Times New Roman" w:cs="Times New Roman"/>
          <w:sz w:val="24"/>
          <w:szCs w:val="24"/>
        </w:rPr>
        <w:t xml:space="preserve"> to which clinicians and the </w:t>
      </w:r>
      <w:r w:rsidRPr="004309B5" w:rsidR="00B21EB7">
        <w:rPr>
          <w:rFonts w:ascii="Times New Roman" w:hAnsi="Times New Roman" w:cs="Times New Roman"/>
          <w:sz w:val="24"/>
          <w:szCs w:val="24"/>
        </w:rPr>
        <w:t>association</w:t>
      </w:r>
      <w:r w:rsidRPr="004309B5">
        <w:rPr>
          <w:rFonts w:ascii="Times New Roman" w:hAnsi="Times New Roman" w:cs="Times New Roman"/>
          <w:sz w:val="24"/>
          <w:szCs w:val="24"/>
        </w:rPr>
        <w:t xml:space="preserve"> can </w:t>
      </w:r>
      <w:r w:rsidRPr="004309B5" w:rsidR="00B21EB7">
        <w:rPr>
          <w:rFonts w:ascii="Times New Roman" w:hAnsi="Times New Roman" w:cs="Times New Roman"/>
          <w:sz w:val="24"/>
          <w:szCs w:val="24"/>
        </w:rPr>
        <w:t>labor</w:t>
      </w:r>
      <w:r w:rsidRPr="004309B5">
        <w:rPr>
          <w:rFonts w:ascii="Times New Roman" w:hAnsi="Times New Roman" w:cs="Times New Roman"/>
          <w:sz w:val="24"/>
          <w:szCs w:val="24"/>
        </w:rPr>
        <w:t xml:space="preserve"> and against which they can be </w:t>
      </w:r>
      <w:r w:rsidRPr="004309B5" w:rsidR="00B21EB7">
        <w:rPr>
          <w:rFonts w:ascii="Times New Roman" w:hAnsi="Times New Roman" w:cs="Times New Roman"/>
          <w:sz w:val="24"/>
          <w:szCs w:val="24"/>
        </w:rPr>
        <w:t>reviewed</w:t>
      </w:r>
      <w:r w:rsidRPr="004309B5">
        <w:rPr>
          <w:rFonts w:ascii="Times New Roman" w:hAnsi="Times New Roman" w:cs="Times New Roman"/>
          <w:sz w:val="24"/>
          <w:szCs w:val="24"/>
        </w:rPr>
        <w:t xml:space="preserve">. </w:t>
      </w:r>
      <w:r w:rsidRPr="004309B5" w:rsidR="00B21EB7">
        <w:rPr>
          <w:rFonts w:ascii="Times New Roman" w:hAnsi="Times New Roman" w:cs="Times New Roman"/>
          <w:sz w:val="24"/>
          <w:szCs w:val="24"/>
        </w:rPr>
        <w:t>Through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implanting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into patients' </w:t>
      </w:r>
      <w:r w:rsidRPr="004309B5" w:rsidR="00B21EB7">
        <w:rPr>
          <w:rFonts w:ascii="Times New Roman" w:hAnsi="Times New Roman" w:cs="Times New Roman"/>
          <w:sz w:val="24"/>
          <w:szCs w:val="24"/>
        </w:rPr>
        <w:t>histories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and </w:t>
      </w:r>
      <w:r w:rsidRPr="004309B5" w:rsidR="00B21EB7">
        <w:rPr>
          <w:rFonts w:ascii="Times New Roman" w:hAnsi="Times New Roman" w:cs="Times New Roman"/>
          <w:sz w:val="24"/>
          <w:szCs w:val="24"/>
        </w:rPr>
        <w:t>broadcasting</w:t>
      </w:r>
      <w:r w:rsidRPr="004309B5">
        <w:rPr>
          <w:rFonts w:ascii="Times New Roman" w:hAnsi="Times New Roman" w:cs="Times New Roman"/>
          <w:sz w:val="24"/>
          <w:szCs w:val="24"/>
        </w:rPr>
        <w:t xml:space="preserve"> by </w:t>
      </w:r>
      <w:r w:rsidRPr="004309B5" w:rsidR="00B21EB7">
        <w:rPr>
          <w:rFonts w:ascii="Times New Roman" w:hAnsi="Times New Roman" w:cs="Times New Roman"/>
          <w:sz w:val="24"/>
          <w:szCs w:val="24"/>
        </w:rPr>
        <w:t>compromise</w:t>
      </w:r>
      <w:r w:rsidRPr="004309B5">
        <w:rPr>
          <w:rFonts w:ascii="Times New Roman" w:hAnsi="Times New Roman" w:cs="Times New Roman"/>
          <w:sz w:val="24"/>
          <w:szCs w:val="24"/>
        </w:rPr>
        <w:t xml:space="preserve">, the </w:t>
      </w:r>
      <w:r w:rsidRPr="004309B5" w:rsidR="00B21EB7">
        <w:rPr>
          <w:rFonts w:ascii="Times New Roman" w:hAnsi="Times New Roman" w:cs="Times New Roman"/>
          <w:sz w:val="24"/>
          <w:szCs w:val="24"/>
        </w:rPr>
        <w:t>practice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of </w:t>
      </w:r>
      <w:r w:rsidRPr="004309B5" w:rsidR="00B21EB7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can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benefit</w:t>
      </w:r>
      <w:r w:rsidRPr="004309B5">
        <w:rPr>
          <w:rFonts w:ascii="Times New Roman" w:hAnsi="Times New Roman" w:cs="Times New Roman"/>
          <w:sz w:val="24"/>
          <w:szCs w:val="24"/>
        </w:rPr>
        <w:t xml:space="preserve"> from </w:t>
      </w:r>
      <w:r w:rsidRPr="004309B5" w:rsidR="00B21EB7">
        <w:rPr>
          <w:rFonts w:ascii="Times New Roman" w:hAnsi="Times New Roman" w:cs="Times New Roman"/>
          <w:sz w:val="24"/>
          <w:szCs w:val="24"/>
        </w:rPr>
        <w:t>challeng</w:t>
      </w:r>
      <w:r w:rsidRPr="004309B5">
        <w:rPr>
          <w:rFonts w:ascii="Times New Roman" w:hAnsi="Times New Roman" w:cs="Times New Roman"/>
          <w:sz w:val="24"/>
          <w:szCs w:val="24"/>
        </w:rPr>
        <w:t xml:space="preserve">ing several other </w:t>
      </w:r>
      <w:r w:rsidRPr="004309B5" w:rsidR="00B21EB7">
        <w:rPr>
          <w:rFonts w:ascii="Times New Roman" w:hAnsi="Times New Roman" w:cs="Times New Roman"/>
          <w:sz w:val="24"/>
          <w:szCs w:val="24"/>
        </w:rPr>
        <w:t>matters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positively like the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discount</w:t>
      </w:r>
      <w:r w:rsidRPr="004309B5">
        <w:rPr>
          <w:rFonts w:ascii="Times New Roman" w:hAnsi="Times New Roman" w:cs="Times New Roman"/>
          <w:sz w:val="24"/>
          <w:szCs w:val="24"/>
        </w:rPr>
        <w:t xml:space="preserve"> in junior </w:t>
      </w:r>
      <w:r w:rsidRPr="004309B5" w:rsidR="00B21EB7">
        <w:rPr>
          <w:rFonts w:ascii="Times New Roman" w:hAnsi="Times New Roman" w:cs="Times New Roman"/>
          <w:sz w:val="24"/>
          <w:szCs w:val="24"/>
        </w:rPr>
        <w:t>medics'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times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and the </w:t>
      </w:r>
      <w:r w:rsidRPr="004309B5" w:rsidR="00B21EB7">
        <w:rPr>
          <w:rFonts w:ascii="Times New Roman" w:hAnsi="Times New Roman" w:cs="Times New Roman"/>
          <w:sz w:val="24"/>
          <w:szCs w:val="24"/>
        </w:rPr>
        <w:t>enablement</w:t>
      </w:r>
      <w:r w:rsidRPr="004309B5">
        <w:rPr>
          <w:rFonts w:ascii="Times New Roman" w:hAnsi="Times New Roman" w:cs="Times New Roman"/>
          <w:sz w:val="24"/>
          <w:szCs w:val="24"/>
        </w:rPr>
        <w:t xml:space="preserve"> of </w:t>
      </w:r>
      <w:r w:rsidRPr="004309B5" w:rsidR="00B21EB7">
        <w:rPr>
          <w:rFonts w:ascii="Times New Roman" w:hAnsi="Times New Roman" w:cs="Times New Roman"/>
          <w:sz w:val="24"/>
          <w:szCs w:val="24"/>
        </w:rPr>
        <w:t>co</w:t>
      </w:r>
      <w:r w:rsidRPr="004309B5">
        <w:rPr>
          <w:rFonts w:ascii="Times New Roman" w:hAnsi="Times New Roman" w:cs="Times New Roman"/>
          <w:sz w:val="24"/>
          <w:szCs w:val="24"/>
        </w:rPr>
        <w:t xml:space="preserve">ordinated care. It </w:t>
      </w:r>
      <w:r w:rsidRPr="004309B5" w:rsidR="00B21EB7">
        <w:rPr>
          <w:rFonts w:ascii="Times New Roman" w:hAnsi="Times New Roman" w:cs="Times New Roman"/>
          <w:sz w:val="24"/>
          <w:szCs w:val="24"/>
        </w:rPr>
        <w:t>might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reinforce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the medico-legal </w:t>
      </w:r>
      <w:r w:rsidRPr="004309B5" w:rsidR="00B21EB7">
        <w:rPr>
          <w:rFonts w:ascii="Times New Roman" w:hAnsi="Times New Roman" w:cs="Times New Roman"/>
          <w:sz w:val="24"/>
          <w:szCs w:val="24"/>
        </w:rPr>
        <w:t>sturdiness of the nurse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B21EB7">
        <w:rPr>
          <w:rFonts w:ascii="Times New Roman" w:hAnsi="Times New Roman" w:cs="Times New Roman"/>
          <w:sz w:val="24"/>
          <w:szCs w:val="24"/>
        </w:rPr>
        <w:t>provided</w:t>
      </w:r>
      <w:r w:rsidRPr="004309B5">
        <w:rPr>
          <w:rFonts w:ascii="Times New Roman" w:hAnsi="Times New Roman" w:cs="Times New Roman"/>
          <w:sz w:val="24"/>
          <w:szCs w:val="24"/>
        </w:rPr>
        <w:t xml:space="preserve">. If the </w:t>
      </w:r>
      <w:r w:rsidRPr="004309B5" w:rsidR="002A40B0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are </w:t>
      </w:r>
      <w:r w:rsidRPr="004309B5" w:rsidR="002A40B0">
        <w:rPr>
          <w:rFonts w:ascii="Times New Roman" w:hAnsi="Times New Roman" w:cs="Times New Roman"/>
          <w:sz w:val="24"/>
          <w:szCs w:val="24"/>
        </w:rPr>
        <w:t>adequately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comprehensive</w:t>
      </w:r>
      <w:r w:rsidRPr="004309B5">
        <w:rPr>
          <w:rFonts w:ascii="Times New Roman" w:hAnsi="Times New Roman" w:cs="Times New Roman"/>
          <w:sz w:val="24"/>
          <w:szCs w:val="24"/>
        </w:rPr>
        <w:t xml:space="preserve">, </w:t>
      </w:r>
      <w:r w:rsidRPr="004309B5" w:rsidR="002A40B0">
        <w:rPr>
          <w:rFonts w:ascii="Times New Roman" w:hAnsi="Times New Roman" w:cs="Times New Roman"/>
          <w:sz w:val="24"/>
          <w:szCs w:val="24"/>
        </w:rPr>
        <w:t>pricing</w:t>
      </w:r>
      <w:r w:rsidRPr="004309B5">
        <w:rPr>
          <w:rFonts w:ascii="Times New Roman" w:hAnsi="Times New Roman" w:cs="Times New Roman"/>
          <w:sz w:val="24"/>
          <w:szCs w:val="24"/>
        </w:rPr>
        <w:t xml:space="preserve">, coding, and other </w:t>
      </w:r>
      <w:r w:rsidRPr="004309B5" w:rsidR="002A40B0">
        <w:rPr>
          <w:rFonts w:ascii="Times New Roman" w:hAnsi="Times New Roman" w:cs="Times New Roman"/>
          <w:sz w:val="24"/>
          <w:szCs w:val="24"/>
        </w:rPr>
        <w:t>means of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practice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statistics</w:t>
      </w:r>
      <w:r w:rsidRPr="004309B5">
        <w:rPr>
          <w:rFonts w:ascii="Times New Roman" w:hAnsi="Times New Roman" w:cs="Times New Roman"/>
          <w:sz w:val="24"/>
          <w:szCs w:val="24"/>
        </w:rPr>
        <w:t xml:space="preserve"> can </w:t>
      </w:r>
      <w:r w:rsidRPr="004309B5" w:rsidR="002A40B0">
        <w:rPr>
          <w:rFonts w:ascii="Times New Roman" w:hAnsi="Times New Roman" w:cs="Times New Roman"/>
          <w:sz w:val="24"/>
          <w:szCs w:val="24"/>
        </w:rPr>
        <w:t>move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straight</w:t>
      </w:r>
      <w:r w:rsidRPr="004309B5"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4309B5" w:rsidR="002A40B0">
        <w:rPr>
          <w:rFonts w:ascii="Times New Roman" w:hAnsi="Times New Roman" w:cs="Times New Roman"/>
          <w:sz w:val="24"/>
          <w:szCs w:val="24"/>
        </w:rPr>
        <w:t>medical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histories</w:t>
      </w:r>
      <w:r w:rsidRPr="004309B5">
        <w:rPr>
          <w:rFonts w:ascii="Times New Roman" w:hAnsi="Times New Roman" w:cs="Times New Roman"/>
          <w:sz w:val="24"/>
          <w:szCs w:val="24"/>
        </w:rPr>
        <w:t xml:space="preserve">. Such </w:t>
      </w:r>
      <w:r w:rsidRPr="004309B5" w:rsidR="002A40B0">
        <w:rPr>
          <w:rFonts w:ascii="Times New Roman" w:hAnsi="Times New Roman" w:cs="Times New Roman"/>
          <w:sz w:val="24"/>
          <w:szCs w:val="24"/>
        </w:rPr>
        <w:t>aids</w:t>
      </w:r>
      <w:r w:rsidRPr="004309B5">
        <w:rPr>
          <w:rFonts w:ascii="Times New Roman" w:hAnsi="Times New Roman" w:cs="Times New Roman"/>
          <w:sz w:val="24"/>
          <w:szCs w:val="24"/>
        </w:rPr>
        <w:t xml:space="preserve"> may be </w:t>
      </w:r>
      <w:r w:rsidRPr="004309B5" w:rsidR="002A40B0">
        <w:rPr>
          <w:rFonts w:ascii="Times New Roman" w:hAnsi="Times New Roman" w:cs="Times New Roman"/>
          <w:sz w:val="24"/>
          <w:szCs w:val="24"/>
        </w:rPr>
        <w:t>exploited</w:t>
      </w:r>
      <w:r w:rsidRPr="004309B5">
        <w:rPr>
          <w:rFonts w:ascii="Times New Roman" w:hAnsi="Times New Roman" w:cs="Times New Roman"/>
          <w:sz w:val="24"/>
          <w:szCs w:val="24"/>
        </w:rPr>
        <w:t xml:space="preserve"> by </w:t>
      </w:r>
      <w:r w:rsidRPr="004309B5" w:rsidR="002A40B0">
        <w:rPr>
          <w:rFonts w:ascii="Times New Roman" w:hAnsi="Times New Roman" w:cs="Times New Roman"/>
          <w:sz w:val="24"/>
          <w:szCs w:val="24"/>
        </w:rPr>
        <w:t>disbursing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inside</w:t>
      </w:r>
      <w:r w:rsidRPr="004309B5">
        <w:rPr>
          <w:rFonts w:ascii="Times New Roman" w:hAnsi="Times New Roman" w:cs="Times New Roman"/>
          <w:sz w:val="24"/>
          <w:szCs w:val="24"/>
        </w:rPr>
        <w:t xml:space="preserve"> the </w:t>
      </w:r>
      <w:r w:rsidRPr="004309B5" w:rsidR="002A40B0">
        <w:rPr>
          <w:rFonts w:ascii="Times New Roman" w:hAnsi="Times New Roman" w:cs="Times New Roman"/>
          <w:sz w:val="24"/>
          <w:szCs w:val="24"/>
        </w:rPr>
        <w:t>background of an electronic patient data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structure</w:t>
      </w:r>
      <w:r w:rsidRPr="004309B5">
        <w:rPr>
          <w:rFonts w:ascii="Times New Roman" w:hAnsi="Times New Roman" w:cs="Times New Roman"/>
          <w:sz w:val="24"/>
          <w:szCs w:val="24"/>
        </w:rPr>
        <w:t xml:space="preserve">. </w:t>
      </w:r>
      <w:r w:rsidRPr="004309B5" w:rsidR="004309B5">
        <w:rPr>
          <w:rFonts w:ascii="Times New Roman" w:hAnsi="Times New Roman" w:cs="Times New Roman"/>
          <w:sz w:val="24"/>
          <w:szCs w:val="24"/>
        </w:rPr>
        <w:t>The procedure's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benefit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2A40B0">
        <w:rPr>
          <w:rFonts w:ascii="Times New Roman" w:hAnsi="Times New Roman" w:cs="Times New Roman"/>
          <w:sz w:val="24"/>
          <w:szCs w:val="24"/>
        </w:rPr>
        <w:t>eliminate</w:t>
      </w:r>
      <w:r w:rsidRPr="004309B5">
        <w:rPr>
          <w:rFonts w:ascii="Times New Roman" w:hAnsi="Times New Roman" w:cs="Times New Roman"/>
          <w:sz w:val="24"/>
          <w:szCs w:val="24"/>
        </w:rPr>
        <w:t xml:space="preserve">s the </w:t>
      </w:r>
      <w:r w:rsidRPr="004309B5" w:rsidR="002A40B0">
        <w:rPr>
          <w:rFonts w:ascii="Times New Roman" w:hAnsi="Times New Roman" w:cs="Times New Roman"/>
          <w:sz w:val="24"/>
          <w:szCs w:val="24"/>
        </w:rPr>
        <w:t>difference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in </w:t>
      </w:r>
      <w:r w:rsidRPr="004309B5" w:rsidR="002A40B0">
        <w:rPr>
          <w:rFonts w:ascii="Times New Roman" w:hAnsi="Times New Roman" w:cs="Times New Roman"/>
          <w:sz w:val="24"/>
          <w:szCs w:val="24"/>
        </w:rPr>
        <w:t>training</w:t>
      </w:r>
      <w:r w:rsidRPr="004309B5" w:rsidR="00925BD2">
        <w:rPr>
          <w:rFonts w:ascii="Times New Roman" w:hAnsi="Times New Roman" w:cs="Times New Roman"/>
          <w:sz w:val="24"/>
          <w:szCs w:val="24"/>
        </w:rPr>
        <w:t>.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25BD2">
        <w:rPr>
          <w:rFonts w:ascii="Times New Roman" w:hAnsi="Times New Roman" w:cs="Times New Roman"/>
          <w:sz w:val="24"/>
          <w:szCs w:val="24"/>
        </w:rPr>
        <w:t>The difference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in </w:t>
      </w:r>
      <w:r w:rsidRPr="004309B5" w:rsidR="00925BD2">
        <w:rPr>
          <w:rFonts w:ascii="Times New Roman" w:hAnsi="Times New Roman" w:cs="Times New Roman"/>
          <w:sz w:val="24"/>
          <w:szCs w:val="24"/>
        </w:rPr>
        <w:t>rehearsal</w:t>
      </w:r>
      <w:r w:rsidRPr="004309B5">
        <w:rPr>
          <w:rFonts w:ascii="Times New Roman" w:hAnsi="Times New Roman" w:cs="Times New Roman"/>
          <w:sz w:val="24"/>
          <w:szCs w:val="24"/>
        </w:rPr>
        <w:t xml:space="preserve"> can mean a </w:t>
      </w:r>
      <w:r w:rsidRPr="004309B5" w:rsidR="00925BD2">
        <w:rPr>
          <w:rFonts w:ascii="Times New Roman" w:hAnsi="Times New Roman" w:cs="Times New Roman"/>
          <w:sz w:val="24"/>
          <w:szCs w:val="24"/>
        </w:rPr>
        <w:t>difference</w:t>
      </w:r>
      <w:r w:rsidRPr="004309B5">
        <w:rPr>
          <w:rFonts w:ascii="Times New Roman" w:hAnsi="Times New Roman" w:cs="Times New Roman"/>
          <w:sz w:val="24"/>
          <w:szCs w:val="24"/>
        </w:rPr>
        <w:t xml:space="preserve"> in </w:t>
      </w:r>
      <w:r w:rsidRPr="004309B5" w:rsidR="00925BD2">
        <w:rPr>
          <w:rFonts w:ascii="Times New Roman" w:hAnsi="Times New Roman" w:cs="Times New Roman"/>
          <w:sz w:val="24"/>
          <w:szCs w:val="24"/>
        </w:rPr>
        <w:t>results</w:t>
      </w:r>
      <w:r w:rsidRPr="004309B5">
        <w:rPr>
          <w:rFonts w:ascii="Times New Roman" w:hAnsi="Times New Roman" w:cs="Times New Roman"/>
          <w:sz w:val="24"/>
          <w:szCs w:val="24"/>
        </w:rPr>
        <w:t xml:space="preserve">, </w:t>
      </w:r>
      <w:r w:rsidRPr="004309B5" w:rsidR="00925BD2">
        <w:rPr>
          <w:rFonts w:ascii="Times New Roman" w:hAnsi="Times New Roman" w:cs="Times New Roman"/>
          <w:sz w:val="24"/>
          <w:szCs w:val="24"/>
        </w:rPr>
        <w:t>while</w:t>
      </w:r>
      <w:r w:rsidRPr="004309B5">
        <w:rPr>
          <w:rFonts w:ascii="Times New Roman" w:hAnsi="Times New Roman" w:cs="Times New Roman"/>
          <w:sz w:val="24"/>
          <w:szCs w:val="24"/>
        </w:rPr>
        <w:t xml:space="preserve"> standardization in </w:t>
      </w:r>
      <w:r w:rsidRPr="004309B5" w:rsidR="00925BD2">
        <w:rPr>
          <w:rFonts w:ascii="Times New Roman" w:hAnsi="Times New Roman" w:cs="Times New Roman"/>
          <w:sz w:val="24"/>
          <w:szCs w:val="24"/>
        </w:rPr>
        <w:t>training may</w:t>
      </w:r>
      <w:r w:rsidRPr="004309B5">
        <w:rPr>
          <w:rFonts w:ascii="Times New Roman" w:hAnsi="Times New Roman" w:cs="Times New Roman"/>
          <w:sz w:val="24"/>
          <w:szCs w:val="24"/>
        </w:rPr>
        <w:t xml:space="preserve"> standardize </w:t>
      </w:r>
      <w:r w:rsidRPr="004309B5" w:rsidR="00925BD2">
        <w:rPr>
          <w:rFonts w:ascii="Times New Roman" w:hAnsi="Times New Roman" w:cs="Times New Roman"/>
          <w:sz w:val="24"/>
          <w:szCs w:val="24"/>
        </w:rPr>
        <w:t>results</w:t>
      </w:r>
      <w:r w:rsidRPr="004309B5">
        <w:rPr>
          <w:rFonts w:ascii="Times New Roman" w:hAnsi="Times New Roman" w:cs="Times New Roman"/>
          <w:sz w:val="24"/>
          <w:szCs w:val="24"/>
        </w:rPr>
        <w:t xml:space="preserve">. The </w:t>
      </w:r>
      <w:r w:rsidRPr="004309B5" w:rsidR="00925BD2">
        <w:rPr>
          <w:rFonts w:ascii="Times New Roman" w:hAnsi="Times New Roman" w:cs="Times New Roman"/>
          <w:sz w:val="24"/>
          <w:szCs w:val="24"/>
        </w:rPr>
        <w:t>foremost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25BD2">
        <w:rPr>
          <w:rFonts w:ascii="Times New Roman" w:hAnsi="Times New Roman" w:cs="Times New Roman"/>
          <w:sz w:val="24"/>
          <w:szCs w:val="24"/>
        </w:rPr>
        <w:t>drive</w:t>
      </w:r>
      <w:r w:rsidRPr="004309B5">
        <w:rPr>
          <w:rFonts w:ascii="Times New Roman" w:hAnsi="Times New Roman" w:cs="Times New Roman"/>
          <w:sz w:val="24"/>
          <w:szCs w:val="24"/>
        </w:rPr>
        <w:t xml:space="preserve"> of </w:t>
      </w:r>
      <w:r w:rsidRPr="004309B5">
        <w:rPr>
          <w:rFonts w:ascii="Times New Roman" w:hAnsi="Times New Roman" w:cs="Times New Roman"/>
          <w:sz w:val="24"/>
          <w:szCs w:val="24"/>
        </w:rPr>
        <w:t xml:space="preserve">standardizing on </w:t>
      </w:r>
      <w:r w:rsidRPr="004309B5" w:rsidR="00925BD2">
        <w:rPr>
          <w:rFonts w:ascii="Times New Roman" w:hAnsi="Times New Roman" w:cs="Times New Roman"/>
          <w:sz w:val="24"/>
          <w:szCs w:val="24"/>
        </w:rPr>
        <w:t>precise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25BD2">
        <w:rPr>
          <w:rFonts w:ascii="Times New Roman" w:hAnsi="Times New Roman" w:cs="Times New Roman"/>
          <w:sz w:val="24"/>
          <w:szCs w:val="24"/>
        </w:rPr>
        <w:t>procedures</w:t>
      </w:r>
      <w:r w:rsidRPr="004309B5">
        <w:rPr>
          <w:rFonts w:ascii="Times New Roman" w:hAnsi="Times New Roman" w:cs="Times New Roman"/>
          <w:sz w:val="24"/>
          <w:szCs w:val="24"/>
        </w:rPr>
        <w:t xml:space="preserve"> is to </w:t>
      </w:r>
      <w:r w:rsidRPr="004309B5" w:rsidR="00925BD2">
        <w:rPr>
          <w:rFonts w:ascii="Times New Roman" w:hAnsi="Times New Roman" w:cs="Times New Roman"/>
          <w:sz w:val="24"/>
          <w:szCs w:val="24"/>
        </w:rPr>
        <w:t>safeguard</w:t>
      </w:r>
      <w:r w:rsidRPr="004309B5">
        <w:rPr>
          <w:rFonts w:ascii="Times New Roman" w:hAnsi="Times New Roman" w:cs="Times New Roman"/>
          <w:sz w:val="24"/>
          <w:szCs w:val="24"/>
        </w:rPr>
        <w:t xml:space="preserve"> </w:t>
      </w:r>
      <w:r w:rsidRPr="004309B5" w:rsidR="00925BD2">
        <w:rPr>
          <w:rFonts w:ascii="Times New Roman" w:hAnsi="Times New Roman" w:cs="Times New Roman"/>
          <w:sz w:val="24"/>
          <w:szCs w:val="24"/>
        </w:rPr>
        <w:t>p</w:t>
      </w:r>
      <w:r w:rsidRPr="004309B5">
        <w:rPr>
          <w:rFonts w:ascii="Times New Roman" w:hAnsi="Times New Roman" w:cs="Times New Roman"/>
          <w:sz w:val="24"/>
          <w:szCs w:val="24"/>
        </w:rPr>
        <w:t xml:space="preserve">atients and </w:t>
      </w:r>
      <w:r w:rsidRPr="004309B5" w:rsidR="00925BD2">
        <w:rPr>
          <w:rFonts w:ascii="Times New Roman" w:hAnsi="Times New Roman" w:cs="Times New Roman"/>
          <w:sz w:val="24"/>
          <w:szCs w:val="24"/>
        </w:rPr>
        <w:t>the workforce (Levy et al., 2016).</w:t>
      </w:r>
    </w:p>
    <w:p w:rsidR="004309B5" w:rsidRPr="004309B5" w:rsidP="004309B5" w14:paraId="51698387" w14:textId="57E7A1FE">
      <w:pPr>
        <w:rPr>
          <w:rFonts w:ascii="Times New Roman" w:hAnsi="Times New Roman" w:cs="Times New Roman"/>
          <w:sz w:val="24"/>
          <w:szCs w:val="24"/>
        </w:rPr>
      </w:pPr>
    </w:p>
    <w:p w:rsidR="004309B5" w:rsidRPr="004309B5" w:rsidP="004309B5" w14:paraId="6C3E5FD8" w14:textId="77777777">
      <w:pPr>
        <w:rPr>
          <w:rFonts w:ascii="Times New Roman" w:hAnsi="Times New Roman" w:cs="Times New Roman"/>
          <w:sz w:val="24"/>
          <w:szCs w:val="24"/>
        </w:rPr>
      </w:pPr>
    </w:p>
    <w:p w:rsidR="00BD2CEF" w:rsidRPr="004309B5" w:rsidP="004309B5" w14:paraId="6C4F6085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9B5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:rsidR="004309B5" w:rsidRPr="004309B5" w:rsidP="004309B5" w14:paraId="0C6EAA3E" w14:textId="77777777">
      <w:pPr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Levy, M. A., Holttum, S., Dooley, J., &amp; Ononaiye, M. (2016). Predictors of IAPT psychological wellbeing practitioners' intention to use CBT self-help materials routinely in their clinical practice. The Cognitive Behaviour Therapist, 9.</w:t>
      </w:r>
    </w:p>
    <w:p w:rsidR="004309B5" w:rsidRPr="004309B5" w:rsidP="004309B5" w14:paraId="0C85BC8E" w14:textId="77777777">
      <w:pPr>
        <w:rPr>
          <w:rFonts w:ascii="Times New Roman" w:hAnsi="Times New Roman" w:cs="Times New Roman"/>
          <w:sz w:val="24"/>
          <w:szCs w:val="24"/>
        </w:rPr>
      </w:pPr>
      <w:r w:rsidRPr="004309B5">
        <w:rPr>
          <w:rFonts w:ascii="Times New Roman" w:hAnsi="Times New Roman" w:cs="Times New Roman"/>
          <w:sz w:val="24"/>
          <w:szCs w:val="24"/>
        </w:rPr>
        <w:t>McCrae, N. (2012). Whither nursing models? The value of nursing theory in the context of evidence‐based practice and multidisciplinary health care. Journal of Advanced Nursing, 68(1), 222-229.</w:t>
      </w:r>
    </w:p>
    <w:p w:rsidR="00BD2CEF" w:rsidRPr="004309B5" w:rsidP="004309B5" w14:paraId="5146591C" w14:textId="77777777">
      <w:pPr>
        <w:rPr>
          <w:rFonts w:ascii="Times New Roman" w:hAnsi="Times New Roman" w:cs="Times New Roman"/>
          <w:sz w:val="24"/>
          <w:szCs w:val="24"/>
        </w:rPr>
      </w:pPr>
    </w:p>
    <w:p w:rsidR="00103F62" w:rsidRPr="004309B5" w:rsidP="004309B5" w14:paraId="12D55BC5" w14:textId="77777777">
      <w:pPr>
        <w:rPr>
          <w:rFonts w:ascii="Times New Roman" w:hAnsi="Times New Roman" w:cs="Times New Roman"/>
          <w:sz w:val="24"/>
          <w:szCs w:val="24"/>
        </w:rPr>
      </w:pPr>
    </w:p>
    <w:p w:rsidR="00610E5F" w:rsidRPr="004309B5" w:rsidP="00610E5F" w14:paraId="1E2E4AD1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Sect="004309B5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793747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09B5" w14:paraId="3D0F5FE5" w14:textId="5FBDB0CC">
        <w:pPr>
          <w:pStyle w:val="Header"/>
          <w:jc w:val="right"/>
        </w:pPr>
        <w:r w:rsidRPr="004309B5">
          <w:rPr>
            <w:rFonts w:ascii="Times New Roman" w:hAnsi="Times New Roman" w:cs="Times New Roman"/>
            <w:sz w:val="24"/>
            <w:szCs w:val="24"/>
          </w:rPr>
          <w:t>STANDARDIZED PROCEDURES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</w:t>
        </w:r>
        <w:r w:rsidRPr="004309B5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09B5" w14:paraId="56A41F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09B5" w:rsidRPr="004309B5" w14:paraId="6FD1A3DD" w14:textId="563ABD41">
    <w:pPr>
      <w:pStyle w:val="Header"/>
      <w:rPr>
        <w:rFonts w:ascii="Times New Roman" w:hAnsi="Times New Roman" w:cs="Times New Roman"/>
        <w:sz w:val="24"/>
        <w:szCs w:val="24"/>
      </w:rPr>
    </w:pPr>
    <w:r w:rsidRPr="004309B5">
      <w:rPr>
        <w:rFonts w:ascii="Times New Roman" w:hAnsi="Times New Roman" w:cs="Times New Roman"/>
        <w:sz w:val="24"/>
        <w:szCs w:val="24"/>
      </w:rPr>
      <w:t>Running Head</w:t>
    </w:r>
    <w:r w:rsidRPr="004309B5">
      <w:rPr>
        <w:rFonts w:ascii="Times New Roman" w:hAnsi="Times New Roman" w:cs="Times New Roman"/>
        <w:sz w:val="24"/>
        <w:szCs w:val="24"/>
      </w:rPr>
      <w:t>:</w:t>
    </w:r>
    <w:r w:rsidRPr="004309B5">
      <w:rPr>
        <w:rFonts w:ascii="Times New Roman" w:hAnsi="Times New Roman" w:cs="Times New Roman"/>
        <w:sz w:val="24"/>
        <w:szCs w:val="24"/>
      </w:rPr>
      <w:t xml:space="preserve"> </w:t>
    </w:r>
    <w:r w:rsidRPr="004309B5">
      <w:rPr>
        <w:rFonts w:ascii="Times New Roman" w:hAnsi="Times New Roman" w:cs="Times New Roman"/>
        <w:sz w:val="24"/>
        <w:szCs w:val="24"/>
      </w:rPr>
      <w:t xml:space="preserve">STANDARDIZED PROCEDURES                       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</w:t>
    </w:r>
    <w:r w:rsidRPr="004309B5">
      <w:rPr>
        <w:rFonts w:ascii="Times New Roman" w:hAnsi="Times New Roman" w:cs="Times New Roman"/>
        <w:sz w:val="24"/>
        <w:szCs w:val="24"/>
      </w:rPr>
      <w:t xml:space="preserve">   </w:t>
    </w:r>
    <w:r>
      <w:rPr>
        <w:rFonts w:ascii="Times New Roman" w:hAnsi="Times New Roman" w:cs="Times New Roman"/>
        <w:sz w:val="24"/>
        <w:szCs w:val="24"/>
      </w:rPr>
      <w:t>1</w:t>
    </w:r>
    <w:r w:rsidRPr="004309B5">
      <w:rPr>
        <w:rFonts w:ascii="Times New Roman" w:hAnsi="Times New Roman" w:cs="Times New Roman"/>
        <w:sz w:val="24"/>
        <w:szCs w:val="24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5F"/>
    <w:rsid w:val="00103F62"/>
    <w:rsid w:val="002A40B0"/>
    <w:rsid w:val="004309B5"/>
    <w:rsid w:val="005A22CC"/>
    <w:rsid w:val="00610E5F"/>
    <w:rsid w:val="007148F8"/>
    <w:rsid w:val="00925BD2"/>
    <w:rsid w:val="009C3085"/>
    <w:rsid w:val="00A3773A"/>
    <w:rsid w:val="00B21EB7"/>
    <w:rsid w:val="00BD2CEF"/>
    <w:rsid w:val="00C822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D8A78"/>
  <w15:chartTrackingRefBased/>
  <w15:docId w15:val="{24BCA5F2-AB70-48D3-B05A-75FC8D72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9B5"/>
  </w:style>
  <w:style w:type="paragraph" w:styleId="Footer">
    <w:name w:val="footer"/>
    <w:basedOn w:val="Normal"/>
    <w:link w:val="FooterChar"/>
    <w:uiPriority w:val="99"/>
    <w:unhideWhenUsed/>
    <w:rsid w:val="00430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2021-09-07T09:37:00Z</dcterms:created>
  <dcterms:modified xsi:type="dcterms:W3CDTF">2021-09-07T09:37:00Z</dcterms:modified>
</cp:coreProperties>
</file>